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835195" w:rsidTr="00835195">
        <w:trPr>
          <w:trHeight w:val="1247"/>
        </w:trPr>
        <w:tc>
          <w:tcPr>
            <w:tcW w:w="3510" w:type="dxa"/>
            <w:hideMark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835195" w:rsidRDefault="0083519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57164949" r:id="rId7"/>
              </w:object>
            </w:r>
          </w:p>
          <w:p w:rsidR="00835195" w:rsidRDefault="008351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835195" w:rsidTr="00835195">
        <w:trPr>
          <w:cantSplit/>
          <w:trHeight w:val="685"/>
        </w:trPr>
        <w:tc>
          <w:tcPr>
            <w:tcW w:w="8897" w:type="dxa"/>
            <w:gridSpan w:val="4"/>
          </w:tcPr>
          <w:p w:rsidR="00835195" w:rsidRDefault="00835195">
            <w:pPr>
              <w:pStyle w:val="1"/>
              <w:spacing w:before="0"/>
              <w:jc w:val="center"/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</w:pPr>
            <w:r>
              <w:rPr>
                <w:rFonts w:ascii="Times New Roman" w:eastAsiaTheme="minorEastAsia" w:hAnsi="Times New Roman"/>
                <w:color w:val="auto"/>
                <w:sz w:val="32"/>
                <w:szCs w:val="32"/>
              </w:rPr>
              <w:t>ШУÖМ</w:t>
            </w:r>
          </w:p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35195" w:rsidTr="00835195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835195" w:rsidTr="00835195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835195" w:rsidRDefault="00835195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  <w:t>28 июля 2021 года</w:t>
            </w:r>
          </w:p>
        </w:tc>
        <w:tc>
          <w:tcPr>
            <w:tcW w:w="4449" w:type="dxa"/>
            <w:gridSpan w:val="2"/>
            <w:hideMark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№ 25 </w:t>
            </w:r>
          </w:p>
        </w:tc>
      </w:tr>
      <w:tr w:rsidR="00835195" w:rsidTr="00835195">
        <w:trPr>
          <w:cantSplit/>
          <w:trHeight w:val="373"/>
        </w:trPr>
        <w:tc>
          <w:tcPr>
            <w:tcW w:w="4448" w:type="dxa"/>
            <w:gridSpan w:val="2"/>
          </w:tcPr>
          <w:p w:rsidR="00835195" w:rsidRDefault="00835195">
            <w:pPr>
              <w:pStyle w:val="2"/>
              <w:spacing w:before="0"/>
              <w:rPr>
                <w:rFonts w:ascii="Times New Roman" w:eastAsiaTheme="minorEastAsia" w:hAnsi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195" w:rsidTr="00835195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835195" w:rsidRDefault="008351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 Сторожевск) </w:t>
            </w:r>
          </w:p>
        </w:tc>
      </w:tr>
    </w:tbl>
    <w:p w:rsidR="00835195" w:rsidRDefault="00835195" w:rsidP="00835195">
      <w:pPr>
        <w:keepNext/>
        <w:widowControl w:val="0"/>
        <w:autoSpaceDE w:val="0"/>
        <w:autoSpaceDN w:val="0"/>
        <w:adjustRightInd w:val="0"/>
        <w:spacing w:after="6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35195" w:rsidRDefault="00835195" w:rsidP="008351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 внесении изменений в постановление администрации </w:t>
      </w:r>
    </w:p>
    <w:p w:rsidR="00835195" w:rsidRDefault="00835195" w:rsidP="0083519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сельского поселения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Сторожевск»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от 10 ноября 2015 года № 133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 утверждении административного регламента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предоставления муниципальной услуги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«Предоставление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выписки из Реестра муниципальной собственности</w:t>
      </w:r>
      <w:r>
        <w:rPr>
          <w:rFonts w:ascii="Times New Roman" w:hAnsi="Times New Roman"/>
          <w:b/>
          <w:bCs/>
          <w:sz w:val="32"/>
          <w:szCs w:val="32"/>
        </w:rPr>
        <w:t>»»</w:t>
      </w:r>
    </w:p>
    <w:p w:rsidR="00835195" w:rsidRDefault="00835195" w:rsidP="00835195">
      <w:pPr>
        <w:keepNext/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35195" w:rsidRDefault="00835195" w:rsidP="0083519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г. № 210-ФЗ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»,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услуг», администрация сельского поселения «Сторожевск»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195" w:rsidRDefault="00835195" w:rsidP="00835195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195" w:rsidRDefault="00835195" w:rsidP="00835195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Внести в постановление администрации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Сторожевск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10 ноября 2015 г. № 133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Предоставление выписки из Реестра муниципальной собственности</w:t>
      </w:r>
      <w:r>
        <w:rPr>
          <w:rFonts w:ascii="Times New Roman" w:hAnsi="Times New Roman"/>
          <w:sz w:val="28"/>
          <w:szCs w:val="28"/>
        </w:rPr>
        <w:t>»»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изменения:</w:t>
      </w:r>
    </w:p>
    <w:p w:rsidR="00835195" w:rsidRDefault="00835195" w:rsidP="0083519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«руководствуясь постановлением администрации сельского поселения «Сторожевск» от 20 августа 2015 г. № 64 «Об утверждении реестра муниципальных услуг администрации сельского поселения «Сторожевск»» исключить;</w:t>
      </w:r>
    </w:p>
    <w:p w:rsidR="00835195" w:rsidRDefault="00835195" w:rsidP="00835195">
      <w:pPr>
        <w:pStyle w:val="a4"/>
        <w:numPr>
          <w:ilvl w:val="0"/>
          <w:numId w:val="2"/>
        </w:numPr>
        <w:tabs>
          <w:tab w:val="left" w:pos="142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1.4 Административного регламента изложить в следующей редакции: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«1.4.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Порядок получения информации лицами, заинтересованными в предоставлении муниципальной услуги, по вопросам предоставления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справочным телефонам;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сети Интернет (на официальном сайте Органа- http://ctorozhevck.ucoz.net.ru);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gosuslugi.ru, государственной информационной системы Республики Коми «Портал государственных и муниципальных услуг (функций) Республики Коми» - pgu.rkomi.ru, (далее – Единый портал государственных и муниципальных услуг (функций), Портал государственных и муниципальных услуг (функций) Республики Коми);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1.5. 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Портале государственных и муниципальных услуг (функций) Республики Коми, на официальном сайте Органа.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настоящий административный регламент;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справочная информация: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(http://ctorozhevck.ucoz.net.ru);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 сайта МФЦ (mfc.rkomi.ru);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круг заявителей;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срок предоставления муниципальной услуги;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данных.»;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5195" w:rsidRDefault="00835195" w:rsidP="00835195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 2.3 Административного регламента изложить в следующей редакции: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МФЦ - в части приема и регистрации документов у заявителя, уведомления и выдачи результата муниципальной услуги заявителю;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 – в части приема и регистрации документов у заявителя, принятия решения, выдачи результата предоставления услуги.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35195" w:rsidRDefault="00835195" w:rsidP="00835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bookmarkStart w:id="0" w:name="000159"/>
      <w:bookmarkStart w:id="1" w:name="000037"/>
      <w:bookmarkEnd w:id="0"/>
      <w:bookmarkEnd w:id="1"/>
      <w:r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>
        <w:rPr>
          <w:rFonts w:ascii="Times New Roman" w:hAnsi="Times New Roman"/>
          <w:sz w:val="28"/>
          <w:szCs w:val="28"/>
        </w:rPr>
        <w:lastRenderedPageBreak/>
        <w:t>предоставлении предусмотренных </w:t>
      </w:r>
      <w:hyperlink r:id="rId8" w:history="1">
        <w:r>
          <w:rPr>
            <w:rStyle w:val="a3"/>
            <w:color w:val="000000"/>
            <w:bdr w:val="none" w:sz="0" w:space="0" w:color="auto" w:frame="1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 Федерального закона от 27 июля 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в </w:t>
      </w:r>
      <w:hyperlink r:id="rId9" w:history="1">
        <w:r>
          <w:rPr>
            <w:rStyle w:val="a3"/>
            <w:color w:val="000000"/>
          </w:rPr>
          <w:t>части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2" w:name="000038"/>
      <w:bookmarkEnd w:id="2"/>
      <w:r>
        <w:rPr>
          <w:sz w:val="28"/>
          <w:szCs w:val="28"/>
        </w:rPr>
        <w:t xml:space="preserve">      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0" w:history="1">
        <w:r>
          <w:rPr>
            <w:rStyle w:val="a3"/>
            <w:color w:val="000000"/>
            <w:bdr w:val="none" w:sz="0" w:space="0" w:color="auto" w:frame="1"/>
          </w:rPr>
          <w:t>части 1 статьи 9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услуг»;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" w:name="000290"/>
      <w:bookmarkEnd w:id="3"/>
      <w:r>
        <w:rPr>
          <w:sz w:val="28"/>
          <w:szCs w:val="28"/>
        </w:rPr>
        <w:t xml:space="preserve">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4" w:name="000291"/>
      <w:bookmarkEnd w:id="4"/>
      <w:r>
        <w:rPr>
          <w:sz w:val="28"/>
          <w:szCs w:val="28"/>
        </w:rPr>
        <w:t xml:space="preserve">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000292"/>
      <w:bookmarkEnd w:id="5"/>
      <w:r>
        <w:rPr>
          <w:sz w:val="28"/>
          <w:szCs w:val="28"/>
        </w:rPr>
        <w:t xml:space="preserve">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6" w:name="000293"/>
      <w:bookmarkEnd w:id="6"/>
      <w:r>
        <w:rPr>
          <w:sz w:val="28"/>
          <w:szCs w:val="28"/>
        </w:rPr>
        <w:t xml:space="preserve">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000294"/>
      <w:bookmarkEnd w:id="7"/>
      <w:r>
        <w:rPr>
          <w:sz w:val="28"/>
          <w:szCs w:val="28"/>
        </w:rPr>
        <w:t xml:space="preserve">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1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 xml:space="preserve"> 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>
        <w:rPr>
          <w:sz w:val="28"/>
          <w:szCs w:val="28"/>
        </w:rPr>
        <w:lastRenderedPageBreak/>
        <w:t>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2" w:history="1">
        <w:r>
          <w:rPr>
            <w:rStyle w:val="a3"/>
            <w:color w:val="000000"/>
            <w:bdr w:val="none" w:sz="0" w:space="0" w:color="auto" w:frame="1"/>
          </w:rPr>
          <w:t>частью 1.1 статьи 16</w:t>
        </w:r>
      </w:hyperlink>
      <w:r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835195" w:rsidRDefault="00835195" w:rsidP="0083519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5) </w:t>
      </w:r>
      <w:r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>
          <w:rPr>
            <w:rStyle w:val="a3"/>
            <w:color w:val="000000"/>
            <w:shd w:val="clear" w:color="auto" w:fill="FFFFFF"/>
          </w:rPr>
          <w:t>пунктом 7.2 части 1 статьи 16</w:t>
        </w:r>
      </w:hyperlink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27 июля 2010 г. № 210-ФЗ «Об организации предоставления государственных и 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</w:p>
    <w:p w:rsidR="00835195" w:rsidRDefault="00835195" w:rsidP="00835195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пункт 2.6 Административного регламента изложить в следующей редакции:</w:t>
      </w:r>
    </w:p>
    <w:p w:rsidR="00835195" w:rsidRDefault="00835195" w:rsidP="00835195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«2.6. Перечень нормативных правовых актов, регулирующих предоставление муниципальной услуги, размещен на официальном сайте Органа (</w:t>
      </w:r>
      <w:hyperlink r:id="rId14" w:history="1">
        <w:r>
          <w:rPr>
            <w:rStyle w:val="a3"/>
            <w:color w:val="000000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 в разделе «Муниципальные услуги».»;</w:t>
      </w:r>
    </w:p>
    <w:p w:rsidR="00835195" w:rsidRDefault="00835195" w:rsidP="0083519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пункты 2.7 и 2.7.1 Административного регламента изложить в следующей редакции: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«2.7.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 по </w:t>
      </w:r>
      <w:r>
        <w:rPr>
          <w:rFonts w:ascii="Times New Roman CYR" w:hAnsi="Times New Roman CYR" w:cs="Times New Roman CYR"/>
          <w:sz w:val="28"/>
          <w:szCs w:val="28"/>
        </w:rPr>
        <w:t xml:space="preserve">формам согласно Приложению № 1 (для юридических лиц), Приложению № 2 (для физических лиц, индивидуальных предпринимателей) к настоящему административному регламенту.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В электронной форме муниципальная услуга предоставляется способами, предусмотренными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r:id="rId15" w:history="1">
        <w:r>
          <w:rPr>
            <w:rStyle w:val="a3"/>
            <w:color w:val="000000"/>
          </w:rPr>
          <w:t>частью 2 статьи 19</w:t>
        </w:r>
      </w:hyperlink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 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Федерального закона от 27.07.2010 № 210-ФЗ, с использованием единого портала государственных и муниципальных услуг, региональных порталов государственных и муниципальных услуг, официального  сайта Органа (</w:t>
      </w:r>
      <w:r>
        <w:rPr>
          <w:rFonts w:ascii="Times New Roman" w:hAnsi="Times New Roman"/>
          <w:sz w:val="28"/>
          <w:szCs w:val="28"/>
          <w:shd w:val="clear" w:color="auto" w:fill="FFFFFF"/>
        </w:rPr>
        <w:t>http://ctorozhevck.ucoz.net.ru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  <w:lang w:val="en-US"/>
        </w:rPr>
        <w:t>HYPERLINK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</w:rPr>
        <w:t xml:space="preserve"> "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</w:rPr>
        <w:t>://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vanish/>
          <w:color w:val="0000FF"/>
          <w:sz w:val="28"/>
          <w:szCs w:val="28"/>
          <w:u w:val="single"/>
        </w:rPr>
        <w:t>.корткероскоми.рф/"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идентификации и аутентификации (при  предоставлении муниципальной  услуги  с использованием информационных  технологий).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необходимых для исполнения заявления.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2.7.1. </w:t>
      </w:r>
      <w:r>
        <w:rPr>
          <w:rFonts w:ascii="Times New Roman CYR" w:hAnsi="Times New Roman CYR" w:cs="Times New Roman CYR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 ходе личного приема: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непосредственно в Органе,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центры госуслуг (МФЦ);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 электронной форме с использованием: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Единого портала государственных и муниципальных услуг,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официального сайта Органа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6" w:history="1">
        <w:r>
          <w:rPr>
            <w:rStyle w:val="a3"/>
            <w:color w:val="000000"/>
            <w:shd w:val="clear" w:color="auto" w:fill="FFFFFF"/>
          </w:rPr>
          <w:t>http://ctorozhevck.ucoz.net.ru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6)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абзац шестой пункта 3.1 Административного регламента исключить;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7) </w:t>
      </w:r>
      <w:r>
        <w:rPr>
          <w:rFonts w:ascii="Times New Roman CYR" w:hAnsi="Times New Roman CYR" w:cs="Times New Roman CYR"/>
          <w:sz w:val="28"/>
          <w:szCs w:val="28"/>
        </w:rPr>
        <w:t>Раздел III дополнить подразделом следующего содержания: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предоставления государственных и муниципальных услуг в упреждающем (проактивном) режиме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>
        <w:rPr>
          <w:rFonts w:ascii="Times New Roman CYR" w:hAnsi="Times New Roman CYR" w:cs="Times New Roman CYR"/>
          <w:sz w:val="28"/>
          <w:szCs w:val="28"/>
        </w:rPr>
        <w:t>При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  условии наличия  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 заявителя о проведенных мероприятиях.</w:t>
      </w:r>
      <w:r>
        <w:rPr>
          <w:rFonts w:ascii="Times New Roman" w:hAnsi="Times New Roman"/>
          <w:sz w:val="28"/>
          <w:szCs w:val="28"/>
        </w:rPr>
        <w:t>»;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8) абзац пятый пункта 5.18 Административного регламента исключить;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9) приложения 1 и 4 Административного регламента исключить;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10) в приложении 2 к Административному регламенту слова «Приложение № 2 к административному регламенту» заменить словами «Приложение № 1 к административному регламенту»;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11) в приложении 3 к Административному регламенту слова «Приложение № 3 к административному регламенту» заменить словами «Приложение № 2 к административному регламенту».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со дня обнародования. 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Глава сельского поселения                                     Х.Н.Гевейлер</w:t>
      </w:r>
    </w:p>
    <w:p w:rsidR="00835195" w:rsidRDefault="00835195" w:rsidP="00835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0D0" w:rsidRDefault="00FD20D0">
      <w:bookmarkStart w:id="8" w:name="_GoBack"/>
      <w:bookmarkEnd w:id="8"/>
    </w:p>
    <w:sectPr w:rsidR="00FD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A6F1E"/>
    <w:multiLevelType w:val="hybridMultilevel"/>
    <w:tmpl w:val="5D086A70"/>
    <w:lvl w:ilvl="0" w:tplc="C268B20E">
      <w:start w:val="1"/>
      <w:numFmt w:val="decimal"/>
      <w:lvlText w:val="%1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79907DE"/>
    <w:multiLevelType w:val="hybridMultilevel"/>
    <w:tmpl w:val="8DDA6D20"/>
    <w:lvl w:ilvl="0" w:tplc="674660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C9"/>
    <w:rsid w:val="00835195"/>
    <w:rsid w:val="00D65AC9"/>
    <w:rsid w:val="00F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1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51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51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35195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835195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835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9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19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3519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51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835195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a4">
    <w:name w:val="List Paragraph"/>
    <w:basedOn w:val="a"/>
    <w:uiPriority w:val="34"/>
    <w:qFormat/>
    <w:rsid w:val="00835195"/>
    <w:pPr>
      <w:ind w:left="720"/>
      <w:contextualSpacing/>
    </w:pPr>
    <w:rPr>
      <w:lang w:eastAsia="en-US"/>
    </w:rPr>
  </w:style>
  <w:style w:type="paragraph" w:customStyle="1" w:styleId="pboth">
    <w:name w:val="pboth"/>
    <w:basedOn w:val="a"/>
    <w:rsid w:val="008351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7072010-n-210-fz-ob/glava-1/statia-1/" TargetMode="External"/><Relationship Id="rId13" Type="http://schemas.openxmlformats.org/officeDocument/2006/relationships/hyperlink" Target="http://www.consultant.ru/document/cons_doc_LAW_355880/a2588b2a1374c05e0939bb4df8e54fc0dfd6e000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sudact.ru/law/federalnyi-zakon-ot-27072010-n-210-fz-ob/glava-4/statia-1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torozhevck.ucoz.ne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FZ-ob-organizacii-predostavlenija-gosudar-i-municipal-uslug/" TargetMode="External"/><Relationship Id="rId10" Type="http://schemas.openxmlformats.org/officeDocument/2006/relationships/hyperlink" Target="https://sudact.ru/law/federalnyi-zakon-ot-27072010-n-210-fz-ob/glava-2/statia-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hyperlink" Target="http://ctorozhevck.ucoz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2711</Words>
  <Characters>15453</Characters>
  <Application>Microsoft Office Word</Application>
  <DocSecurity>0</DocSecurity>
  <Lines>128</Lines>
  <Paragraphs>36</Paragraphs>
  <ScaleCrop>false</ScaleCrop>
  <Company/>
  <LinksUpToDate>false</LinksUpToDate>
  <CharactersWithSpaces>18128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2023-09-25T13:36:00Z</dcterms:created>
  <dcterms:modified xsi:type="dcterms:W3CDTF">2023-09-25T13:36:00Z</dcterms:modified>
</cp:coreProperties>
</file>