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938"/>
        <w:gridCol w:w="905"/>
        <w:gridCol w:w="3544"/>
      </w:tblGrid>
      <w:tr w14:paraId="05371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3510" w:type="dxa"/>
          </w:tcPr>
          <w:p w14:paraId="77CC0575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«Шойнаты »</w:t>
            </w:r>
          </w:p>
          <w:p w14:paraId="7E65BEB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сикт овмöдчöминса </w:t>
            </w:r>
          </w:p>
          <w:p w14:paraId="55BCB9F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администрация  </w:t>
            </w:r>
          </w:p>
        </w:tc>
        <w:tc>
          <w:tcPr>
            <w:tcW w:w="1843" w:type="dxa"/>
            <w:gridSpan w:val="2"/>
          </w:tcPr>
          <w:p w14:paraId="697AC7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>
                <v:shape id="_x0000_i1025" o:spt="75" type="#_x0000_t75" style="height:51.75pt;width:42pt;" o:ole="t" fillcolor="#FFFFFF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Word.Picture.8" ShapeID="_x0000_i1025" DrawAspect="Content" ObjectID="_1468075725" r:id="rId4">
                  <o:LockedField>false</o:LockedField>
                </o:OLEObject>
              </w:object>
            </w:r>
          </w:p>
          <w:p w14:paraId="0BDB2A53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9BA8C4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Администрация  </w:t>
            </w:r>
          </w:p>
          <w:p w14:paraId="687E3FE0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сельского поселения</w:t>
            </w:r>
          </w:p>
          <w:p w14:paraId="0BE314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«Сторожевск»</w:t>
            </w:r>
          </w:p>
        </w:tc>
      </w:tr>
      <w:tr w14:paraId="38631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8897" w:type="dxa"/>
            <w:gridSpan w:val="4"/>
          </w:tcPr>
          <w:p w14:paraId="6F869D18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  <w:p w14:paraId="29D3B1A2">
            <w:pPr>
              <w:pStyle w:val="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ШУÖМ</w:t>
            </w:r>
          </w:p>
          <w:p w14:paraId="6F9F5408">
            <w:pPr>
              <w:jc w:val="center"/>
              <w:rPr>
                <w:rFonts w:ascii="Times New Roman" w:hAnsi="Times New Roman"/>
              </w:rPr>
            </w:pPr>
          </w:p>
        </w:tc>
      </w:tr>
      <w:tr w14:paraId="7FA22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</w:trPr>
        <w:tc>
          <w:tcPr>
            <w:tcW w:w="8897" w:type="dxa"/>
            <w:gridSpan w:val="4"/>
          </w:tcPr>
          <w:p w14:paraId="13381A2F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 xml:space="preserve">ПОСТАНОВЛЕНИЕ </w:t>
            </w:r>
          </w:p>
        </w:tc>
      </w:tr>
      <w:tr w14:paraId="49518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4448" w:type="dxa"/>
            <w:gridSpan w:val="2"/>
          </w:tcPr>
          <w:p w14:paraId="58EE4CFA">
            <w:pPr>
              <w:pStyle w:val="3"/>
              <w:rPr>
                <w:rFonts w:ascii="Times New Roman" w:hAnsi="Times New Roman" w:cs="Times New Roman"/>
                <w:i w:val="0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от </w:t>
            </w:r>
            <w:r>
              <w:rPr>
                <w:rFonts w:hint="default" w:ascii="Times New Roman" w:hAnsi="Times New Roman" w:cs="Times New Roman"/>
                <w:i w:val="0"/>
                <w:lang w:val="ru-RU"/>
              </w:rPr>
              <w:t>13</w:t>
            </w:r>
            <w:r>
              <w:rPr>
                <w:rFonts w:ascii="Times New Roman" w:hAnsi="Times New Roman" w:cs="Times New Roman"/>
                <w:i w:val="0"/>
              </w:rPr>
              <w:t xml:space="preserve"> октября 202</w:t>
            </w:r>
            <w:r>
              <w:rPr>
                <w:rFonts w:hint="default" w:ascii="Times New Roman" w:hAnsi="Times New Roman" w:cs="Times New Roman"/>
                <w:i w:val="0"/>
                <w:lang w:val="ru-RU"/>
              </w:rPr>
              <w:t>5</w:t>
            </w:r>
            <w:r>
              <w:rPr>
                <w:rFonts w:ascii="Times New Roman" w:hAnsi="Times New Roman" w:cs="Times New Roman"/>
                <w:i w:val="0"/>
              </w:rPr>
              <w:t xml:space="preserve"> года</w:t>
            </w:r>
          </w:p>
        </w:tc>
        <w:tc>
          <w:tcPr>
            <w:tcW w:w="4449" w:type="dxa"/>
            <w:gridSpan w:val="2"/>
          </w:tcPr>
          <w:p w14:paraId="50C214E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</w:t>
            </w:r>
          </w:p>
          <w:p w14:paraId="752E3940">
            <w:pPr>
              <w:jc w:val="center"/>
              <w:rPr>
                <w:rFonts w:hint="default"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                     № </w:t>
            </w:r>
            <w:r>
              <w:rPr>
                <w:rFonts w:hint="default" w:ascii="Times New Roman" w:hAnsi="Times New Roman"/>
                <w:b/>
                <w:sz w:val="28"/>
                <w:lang w:val="ru-RU"/>
              </w:rPr>
              <w:t>31</w:t>
            </w:r>
          </w:p>
        </w:tc>
      </w:tr>
      <w:tr w14:paraId="2F069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4448" w:type="dxa"/>
            <w:gridSpan w:val="2"/>
          </w:tcPr>
          <w:p w14:paraId="78F6D8B3">
            <w:pPr>
              <w:pStyle w:val="3"/>
              <w:rPr>
                <w:rFonts w:ascii="Times New Roman" w:hAnsi="Times New Roman" w:cs="Times New Roman"/>
              </w:rPr>
            </w:pPr>
          </w:p>
        </w:tc>
        <w:tc>
          <w:tcPr>
            <w:tcW w:w="4449" w:type="dxa"/>
            <w:gridSpan w:val="2"/>
          </w:tcPr>
          <w:p w14:paraId="13364E43">
            <w:pPr>
              <w:jc w:val="center"/>
              <w:rPr>
                <w:rFonts w:ascii="Times New Roman" w:hAnsi="Times New Roman"/>
                <w:b/>
                <w:sz w:val="32"/>
              </w:rPr>
            </w:pPr>
          </w:p>
        </w:tc>
      </w:tr>
      <w:tr w14:paraId="1BD31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8897" w:type="dxa"/>
            <w:gridSpan w:val="4"/>
          </w:tcPr>
          <w:p w14:paraId="7AA93E19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(Республика Коми, Корткеросский район, с. Сторожевск) </w:t>
            </w:r>
          </w:p>
        </w:tc>
      </w:tr>
    </w:tbl>
    <w:p w14:paraId="74801BF9">
      <w:pPr>
        <w:rPr>
          <w:b/>
          <w:bCs/>
          <w:sz w:val="32"/>
          <w:szCs w:val="32"/>
        </w:rPr>
      </w:pPr>
    </w:p>
    <w:p w14:paraId="5C45ECF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Об основных направлениях бюджетной и налоговой политики муниципального образования сельского поселения «Сторожевск» на 202</w:t>
      </w: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6</w:t>
      </w:r>
      <w:r>
        <w:rPr>
          <w:rFonts w:ascii="Times New Roman" w:hAnsi="Times New Roman"/>
          <w:b/>
          <w:bCs/>
          <w:sz w:val="32"/>
          <w:szCs w:val="32"/>
        </w:rPr>
        <w:t>-202</w:t>
      </w: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8</w:t>
      </w:r>
      <w:r>
        <w:rPr>
          <w:rFonts w:ascii="Times New Roman" w:hAnsi="Times New Roman"/>
          <w:b/>
          <w:bCs/>
          <w:sz w:val="32"/>
          <w:szCs w:val="32"/>
        </w:rPr>
        <w:t xml:space="preserve"> годы</w:t>
      </w:r>
    </w:p>
    <w:p w14:paraId="17F5E233">
      <w:pPr>
        <w:pStyle w:val="9"/>
        <w:rPr>
          <w:rFonts w:ascii="Times New Roman" w:hAnsi="Times New Roman"/>
        </w:rPr>
      </w:pPr>
    </w:p>
    <w:p w14:paraId="6ED6E8EE">
      <w:pPr>
        <w:pStyle w:val="2"/>
        <w:ind w:firstLine="540"/>
        <w:jc w:val="both"/>
      </w:pPr>
      <w:r>
        <w:t xml:space="preserve">В соответствии  со </w:t>
      </w:r>
      <w:r>
        <w:rPr>
          <w:color w:val="auto"/>
        </w:rPr>
        <w:t xml:space="preserve">статьей </w:t>
      </w:r>
      <w:r>
        <w:rPr>
          <w:rFonts w:hint="default"/>
          <w:color w:val="auto"/>
          <w:lang w:val="ru-RU"/>
        </w:rPr>
        <w:t>65</w:t>
      </w:r>
      <w:r>
        <w:rPr>
          <w:color w:val="auto"/>
        </w:rPr>
        <w:t xml:space="preserve"> Федерального закона от </w:t>
      </w:r>
      <w:r>
        <w:rPr>
          <w:rFonts w:hint="default"/>
          <w:color w:val="auto"/>
          <w:lang w:val="ru-RU"/>
        </w:rPr>
        <w:t>20</w:t>
      </w:r>
      <w:r>
        <w:rPr>
          <w:color w:val="auto"/>
        </w:rPr>
        <w:t xml:space="preserve"> </w:t>
      </w:r>
      <w:r>
        <w:rPr>
          <w:color w:val="auto"/>
          <w:lang w:val="ru-RU"/>
        </w:rPr>
        <w:t>марта</w:t>
      </w:r>
      <w:r>
        <w:rPr>
          <w:color w:val="auto"/>
        </w:rPr>
        <w:t xml:space="preserve"> 20</w:t>
      </w:r>
      <w:r>
        <w:rPr>
          <w:rFonts w:hint="default"/>
          <w:color w:val="auto"/>
          <w:lang w:val="ru-RU"/>
        </w:rPr>
        <w:t>25</w:t>
      </w:r>
      <w:r>
        <w:rPr>
          <w:color w:val="auto"/>
        </w:rPr>
        <w:t xml:space="preserve"> г. № </w:t>
      </w:r>
      <w:r>
        <w:rPr>
          <w:rFonts w:hint="default"/>
          <w:color w:val="auto"/>
          <w:lang w:val="ru-RU"/>
        </w:rPr>
        <w:t>33</w:t>
      </w:r>
      <w:r>
        <w:rPr>
          <w:color w:val="auto"/>
        </w:rPr>
        <w:t xml:space="preserve">-ФЗ «Об общих принципах организации местного самоуправления </w:t>
      </w:r>
      <w:r>
        <w:rPr>
          <w:color w:val="auto"/>
          <w:lang w:val="ru-RU"/>
        </w:rPr>
        <w:t>в</w:t>
      </w:r>
      <w:r>
        <w:rPr>
          <w:rFonts w:hint="default"/>
          <w:color w:val="auto"/>
          <w:lang w:val="ru-RU"/>
        </w:rPr>
        <w:t xml:space="preserve"> единой системе публичной власти</w:t>
      </w:r>
      <w:r>
        <w:rPr>
          <w:color w:val="auto"/>
        </w:rPr>
        <w:t>»</w:t>
      </w:r>
      <w:r>
        <w:t>, статьей 172 Бюджетного кодекса Российской Федерации, администрация сельского поселения «Сторожевск»</w:t>
      </w:r>
    </w:p>
    <w:p w14:paraId="13C8B077">
      <w:pPr>
        <w:jc w:val="both"/>
        <w:rPr>
          <w:rFonts w:ascii="Times New Roman" w:hAnsi="Times New Roman"/>
          <w:sz w:val="28"/>
        </w:rPr>
      </w:pPr>
    </w:p>
    <w:p w14:paraId="1E3B8F88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ПОСТАНОВЛЯЕТ:</w:t>
      </w:r>
    </w:p>
    <w:p w14:paraId="45868406">
      <w:pPr>
        <w:pStyle w:val="9"/>
        <w:rPr>
          <w:rFonts w:ascii="Times New Roman" w:hAnsi="Times New Roman"/>
        </w:rPr>
      </w:pPr>
    </w:p>
    <w:p w14:paraId="0073E31B">
      <w:pPr>
        <w:numPr>
          <w:ilvl w:val="0"/>
          <w:numId w:val="1"/>
        </w:numPr>
        <w:tabs>
          <w:tab w:val="left" w:pos="0"/>
        </w:tabs>
        <w:ind w:lef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Одобрить основные направления бюджетной и налоговой политики муниципального образования сельского поселения «Сторожевск» на 202</w:t>
      </w:r>
      <w:r>
        <w:rPr>
          <w:rFonts w:hint="default"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>-202</w:t>
      </w:r>
      <w:r>
        <w:rPr>
          <w:rFonts w:hint="default" w:ascii="Times New Roman" w:hAnsi="Times New Roman"/>
          <w:sz w:val="28"/>
          <w:lang w:val="ru-RU"/>
        </w:rPr>
        <w:t>8</w:t>
      </w:r>
      <w:r>
        <w:rPr>
          <w:rFonts w:ascii="Times New Roman" w:hAnsi="Times New Roman"/>
          <w:sz w:val="28"/>
        </w:rPr>
        <w:t xml:space="preserve"> годы (Приложение).</w:t>
      </w:r>
    </w:p>
    <w:p w14:paraId="1D22C68E">
      <w:pPr>
        <w:numPr>
          <w:ilvl w:val="0"/>
          <w:numId w:val="1"/>
        </w:numPr>
        <w:tabs>
          <w:tab w:val="left" w:pos="0"/>
        </w:tabs>
        <w:ind w:left="0"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Настоящее постановление вступает в силу со дня его принятия.</w:t>
      </w:r>
    </w:p>
    <w:p w14:paraId="7B90DEC3">
      <w:pPr>
        <w:jc w:val="both"/>
        <w:rPr>
          <w:rFonts w:ascii="Times New Roman" w:hAnsi="Times New Roman"/>
          <w:sz w:val="28"/>
        </w:rPr>
      </w:pPr>
    </w:p>
    <w:p w14:paraId="1A45D8AA">
      <w:pPr>
        <w:jc w:val="both"/>
        <w:rPr>
          <w:rFonts w:ascii="Times New Roman" w:hAnsi="Times New Roman"/>
          <w:sz w:val="28"/>
        </w:rPr>
      </w:pPr>
    </w:p>
    <w:p w14:paraId="4C1FDBDC">
      <w:pPr>
        <w:jc w:val="both"/>
        <w:rPr>
          <w:rFonts w:hint="default"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Глава сельского поселения                                                      </w:t>
      </w:r>
      <w:r>
        <w:rPr>
          <w:rFonts w:hint="default" w:ascii="Times New Roman" w:hAnsi="Times New Roman"/>
          <w:b/>
          <w:sz w:val="28"/>
          <w:lang w:val="ru-RU"/>
        </w:rPr>
        <w:t xml:space="preserve">        О.В. Канева</w:t>
      </w:r>
    </w:p>
    <w:p w14:paraId="4C4E146E">
      <w:pPr>
        <w:rPr>
          <w:b/>
          <w:sz w:val="28"/>
        </w:rPr>
      </w:pPr>
    </w:p>
    <w:p w14:paraId="43CE0BFE">
      <w:pPr>
        <w:rPr>
          <w:b/>
          <w:sz w:val="28"/>
        </w:rPr>
      </w:pPr>
    </w:p>
    <w:p w14:paraId="04DE7EF2">
      <w:pPr>
        <w:rPr>
          <w:b/>
          <w:sz w:val="28"/>
        </w:rPr>
      </w:pPr>
    </w:p>
    <w:p w14:paraId="47E5BB93">
      <w:pPr>
        <w:rPr>
          <w:b/>
          <w:sz w:val="28"/>
        </w:rPr>
      </w:pPr>
    </w:p>
    <w:p w14:paraId="5AAA3AF9">
      <w:pPr>
        <w:rPr>
          <w:b/>
          <w:sz w:val="28"/>
        </w:rPr>
      </w:pPr>
    </w:p>
    <w:p w14:paraId="0B20306F">
      <w:pPr>
        <w:rPr>
          <w:b/>
          <w:sz w:val="28"/>
        </w:rPr>
      </w:pPr>
    </w:p>
    <w:p w14:paraId="20A5FE71">
      <w:pPr>
        <w:rPr>
          <w:b/>
          <w:sz w:val="28"/>
        </w:rPr>
      </w:pPr>
    </w:p>
    <w:p w14:paraId="72C5A65C">
      <w:pPr>
        <w:rPr>
          <w:b/>
          <w:sz w:val="28"/>
        </w:rPr>
      </w:pPr>
    </w:p>
    <w:p w14:paraId="03AF999F">
      <w:pPr>
        <w:rPr>
          <w:b/>
          <w:sz w:val="28"/>
        </w:rPr>
      </w:pPr>
    </w:p>
    <w:p w14:paraId="78068C10">
      <w:pPr>
        <w:rPr>
          <w:b/>
          <w:sz w:val="28"/>
        </w:rPr>
      </w:pPr>
    </w:p>
    <w:p w14:paraId="15487B1F">
      <w:pPr>
        <w:rPr>
          <w:b/>
          <w:sz w:val="28"/>
        </w:rPr>
      </w:pPr>
    </w:p>
    <w:p w14:paraId="5F5DB9A4">
      <w:pPr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762E910C">
      <w:pPr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14:paraId="20F20475">
      <w:pPr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сельского</w:t>
      </w:r>
    </w:p>
    <w:p w14:paraId="7EA11B9A">
      <w:pPr>
        <w:ind w:left="567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«Сторожевск»</w:t>
      </w:r>
    </w:p>
    <w:p w14:paraId="3D1185E5">
      <w:pPr>
        <w:ind w:left="5670"/>
        <w:jc w:val="center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hint="default" w:ascii="Times New Roman" w:hAnsi="Times New Roman"/>
          <w:sz w:val="28"/>
          <w:lang w:val="ru-RU"/>
        </w:rPr>
        <w:t>13</w:t>
      </w:r>
      <w:r>
        <w:rPr>
          <w:rFonts w:ascii="Times New Roman" w:hAnsi="Times New Roman"/>
          <w:sz w:val="28"/>
        </w:rPr>
        <w:t>.10.202</w:t>
      </w:r>
      <w:r>
        <w:rPr>
          <w:rFonts w:hint="default" w:ascii="Times New Roman" w:hAnsi="Times New Roman"/>
          <w:sz w:val="28"/>
          <w:lang w:val="ru-RU"/>
        </w:rPr>
        <w:t>5</w:t>
      </w:r>
      <w:r>
        <w:rPr>
          <w:rFonts w:ascii="Times New Roman" w:hAnsi="Times New Roman"/>
          <w:sz w:val="28"/>
        </w:rPr>
        <w:t xml:space="preserve"> № </w:t>
      </w:r>
      <w:r>
        <w:rPr>
          <w:rFonts w:hint="default" w:ascii="Times New Roman" w:hAnsi="Times New Roman"/>
          <w:sz w:val="28"/>
          <w:lang w:val="ru-RU"/>
        </w:rPr>
        <w:t>31</w:t>
      </w:r>
    </w:p>
    <w:p w14:paraId="3598A261">
      <w:pPr>
        <w:jc w:val="center"/>
        <w:rPr>
          <w:rFonts w:ascii="Times New Roman" w:hAnsi="Times New Roman"/>
          <w:sz w:val="28"/>
        </w:rPr>
      </w:pPr>
    </w:p>
    <w:p w14:paraId="39C1BA16">
      <w:pPr>
        <w:jc w:val="center"/>
        <w:rPr>
          <w:sz w:val="28"/>
        </w:rPr>
      </w:pPr>
    </w:p>
    <w:p w14:paraId="738A4749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Основные направления бюджетной и налоговой политики муниципального образования сельского поселения «Сторожевск» на 202</w:t>
      </w: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6</w:t>
      </w:r>
      <w:r>
        <w:rPr>
          <w:rFonts w:ascii="Times New Roman" w:hAnsi="Times New Roman"/>
          <w:b/>
          <w:bCs/>
          <w:sz w:val="32"/>
          <w:szCs w:val="32"/>
        </w:rPr>
        <w:t>-202</w:t>
      </w:r>
      <w:r>
        <w:rPr>
          <w:rFonts w:hint="default" w:ascii="Times New Roman" w:hAnsi="Times New Roman"/>
          <w:b/>
          <w:bCs/>
          <w:sz w:val="32"/>
          <w:szCs w:val="32"/>
          <w:lang w:val="ru-RU"/>
        </w:rPr>
        <w:t>8</w:t>
      </w:r>
      <w:r>
        <w:rPr>
          <w:rFonts w:ascii="Times New Roman" w:hAnsi="Times New Roman"/>
          <w:b/>
          <w:bCs/>
          <w:sz w:val="32"/>
          <w:szCs w:val="32"/>
        </w:rPr>
        <w:t xml:space="preserve"> годы</w:t>
      </w:r>
    </w:p>
    <w:p w14:paraId="612A6747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B5C6F7F">
      <w:pPr>
        <w:ind w:firstLine="54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 Общие положения</w:t>
      </w:r>
    </w:p>
    <w:p w14:paraId="2D2D991D">
      <w:pPr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Основные напр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авления бюджетной и налоговой политики муниципального образования сельского поселения «Сторожевск» 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 разработаны в соответствии со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статьей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65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Федерального закона от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20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марта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25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г. №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33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-ФЗ «Об общих принципах организации местного самоуправления 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  <w:t>в единой системе публичной власти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статьей 172 Бюджетного кодекса Российской Федерации </w:t>
      </w:r>
      <w:r>
        <w:rPr>
          <w:rFonts w:ascii="Times New Roman" w:hAnsi="Times New Roman" w:eastAsia="Arial"/>
          <w:kern w:val="2"/>
          <w:sz w:val="28"/>
          <w:szCs w:val="28"/>
          <w:lang w:eastAsia="ar-SA"/>
        </w:rPr>
        <w:t>с учетом итогов реализации бюджетной и налоговой политики в период до 202</w:t>
      </w:r>
      <w:r>
        <w:rPr>
          <w:rFonts w:hint="default" w:ascii="Times New Roman" w:hAnsi="Times New Roman" w:eastAsia="Arial"/>
          <w:kern w:val="2"/>
          <w:sz w:val="28"/>
          <w:szCs w:val="28"/>
          <w:lang w:val="ru-RU" w:eastAsia="ar-SA"/>
        </w:rPr>
        <w:t>5</w:t>
      </w:r>
      <w:r>
        <w:rPr>
          <w:rFonts w:ascii="Times New Roman" w:hAnsi="Times New Roman" w:eastAsia="Arial"/>
          <w:kern w:val="2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/>
          <w:sz w:val="28"/>
          <w:szCs w:val="28"/>
        </w:rPr>
        <w:t>с целью составления бюджета муниципального образования  сельского поселения «Сторожевск» на  202</w:t>
      </w:r>
      <w:r>
        <w:rPr>
          <w:rFonts w:hint="default"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hint="default"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ascii="Times New Roman" w:hAnsi="Times New Roman"/>
          <w:sz w:val="28"/>
          <w:szCs w:val="28"/>
        </w:rPr>
        <w:t xml:space="preserve"> годов. </w:t>
      </w:r>
    </w:p>
    <w:p w14:paraId="6CFFEAFF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p w14:paraId="084FB770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Основные направления бюджетной политики </w:t>
      </w:r>
    </w:p>
    <w:p w14:paraId="4015C08C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сельского поселения «Сторожевск» на 202</w:t>
      </w:r>
      <w:r>
        <w:rPr>
          <w:rFonts w:hint="default" w:ascii="Times New Roman" w:hAnsi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 и плановый </w:t>
      </w:r>
    </w:p>
    <w:p w14:paraId="07E7D901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период 202</w:t>
      </w:r>
      <w:r>
        <w:rPr>
          <w:rFonts w:hint="default" w:ascii="Times New Roman" w:hAnsi="Times New Roman"/>
          <w:b/>
          <w:sz w:val="28"/>
          <w:szCs w:val="28"/>
          <w:lang w:val="en-US" w:eastAsia="ru-RU"/>
        </w:rPr>
        <w:t>7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202</w:t>
      </w:r>
      <w:r>
        <w:rPr>
          <w:rFonts w:hint="default" w:ascii="Times New Roman" w:hAnsi="Times New Roman"/>
          <w:b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годов</w:t>
      </w:r>
    </w:p>
    <w:p w14:paraId="510A3516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14FBD2E">
      <w:pPr>
        <w:widowControl w:val="0"/>
        <w:autoSpaceDE w:val="0"/>
        <w:autoSpaceDN w:val="0"/>
        <w:adjustRightInd w:val="0"/>
        <w:ind w:right="-1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Основные направления бюджетной политики сельского поселения 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 и плановый период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7</w:t>
      </w:r>
      <w:r>
        <w:rPr>
          <w:rFonts w:ascii="Times New Roman" w:hAnsi="Times New Roman"/>
          <w:sz w:val="28"/>
          <w:szCs w:val="28"/>
          <w:lang w:eastAsia="ru-RU"/>
        </w:rPr>
        <w:t xml:space="preserve"> и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годов определяют цели и приоритеты бюджетной политики в среднесрочной перспективе, разработаны в соответствии с требованиями действующего бюджетного законодательства, сохраняют преемственность  задач. Осуществление поставленных целей предполагает необходимость выполнения ряда задач, направленных на рациональное и эффективное использование бюджетных  средств, соответственно, решения об увеличении действующих или о принятии новых расходных обязательств.</w:t>
      </w:r>
      <w:r>
        <w:rPr>
          <w:rFonts w:ascii="Times New Roman" w:hAnsi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Решение задачи оптимизации бюджетных расходов должно быть обеспечено при условии не снижения качества предоставляемых услуг, в том числе с помощью реализации комплекса мер по повышению эффективности управления муниципальными финансами. Бюджетная политика в области расходов направлена на без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сл</w:t>
      </w:r>
      <w:r>
        <w:rPr>
          <w:rFonts w:ascii="Times New Roman" w:hAnsi="Times New Roman"/>
          <w:spacing w:val="1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 xml:space="preserve">ое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олн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>е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ие при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н</w:t>
      </w:r>
      <w:r>
        <w:rPr>
          <w:rFonts w:ascii="Times New Roman" w:hAnsi="Times New Roman"/>
          <w:sz w:val="28"/>
          <w:szCs w:val="28"/>
          <w:lang w:eastAsia="ru-RU"/>
        </w:rPr>
        <w:t>ят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 xml:space="preserve">х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бя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ател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ь</w:t>
      </w:r>
      <w:r>
        <w:rPr>
          <w:rFonts w:ascii="Times New Roman" w:hAnsi="Times New Roman"/>
          <w:sz w:val="28"/>
          <w:szCs w:val="28"/>
          <w:lang w:eastAsia="ru-RU"/>
        </w:rPr>
        <w:t xml:space="preserve">ств. </w:t>
      </w:r>
    </w:p>
    <w:p w14:paraId="4CA484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Продолжится работа по реализации мероприятий по обеспечению открытости и прозрачности бюджета поселения и бюджетного процесса для граждан. </w:t>
      </w:r>
      <w:r>
        <w:rPr>
          <w:rFonts w:ascii="Times New Roman" w:hAnsi="Times New Roman"/>
          <w:sz w:val="28"/>
          <w:szCs w:val="28"/>
        </w:rPr>
        <w:t xml:space="preserve">Для достижения максимальной открытости и прозрачности бюджета  необходимо продолжать реализацию следующих мероприятий: </w:t>
      </w:r>
    </w:p>
    <w:p w14:paraId="29A0C22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проведение публичных слушаний по проекту решения о бюджете на очередной финансовый год и плановый период, а также по утверждению годового отчета об исполнении бюджета;</w:t>
      </w:r>
    </w:p>
    <w:p w14:paraId="636E19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информационное сопровождение  о принятии и реализации государственных программ, социально-значимых проектов; </w:t>
      </w:r>
    </w:p>
    <w:p w14:paraId="00C50E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размещение на официальном сайте в информационно-телекоммуникационной сети "Интернет". </w:t>
      </w:r>
    </w:p>
    <w:p w14:paraId="5DC090D6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Бюджет поселения будет сформирован на три года – на очередной финансовый год и плановый период. При формировании бюджета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 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 в первоочередном порядке будут предусмотрены бюджетные ассигнования, направленные на улучшение качества жизни и благосостояния населения сельского поселения «Сторожевск».</w:t>
      </w:r>
    </w:p>
    <w:p w14:paraId="50EC301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достижения указанной цели необходимо решить следующие основные задачи:</w:t>
      </w:r>
    </w:p>
    <w:p w14:paraId="48450427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осуществление бюджетных расходов с учетом возможностей доходной базы бюджета поселения;</w:t>
      </w:r>
    </w:p>
    <w:p w14:paraId="4B4889C6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недопущение роста кредиторской и дебиторской задолженности бюджета поселения;</w:t>
      </w:r>
    </w:p>
    <w:p w14:paraId="40D8FAA5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оптимизация структуры расходов бюджета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8C4FD7A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развитие программных методов управления;</w:t>
      </w:r>
    </w:p>
    <w:p w14:paraId="279073DA">
      <w:pPr>
        <w:autoSpaceDE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повышение качества предоставления муниципальных услуг, оказываемых населению;</w:t>
      </w:r>
    </w:p>
    <w:p w14:paraId="0A9A3A28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- совершенствование системы заказов на поставки товаров, выполнение работ, оказание услуг.</w:t>
      </w:r>
    </w:p>
    <w:p w14:paraId="582916A3">
      <w:pPr>
        <w:autoSpaceDE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38E822C1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Основные направления налоговой политики </w:t>
      </w:r>
    </w:p>
    <w:p w14:paraId="716D6E82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сельского поселения «Сторожевск» на 202</w:t>
      </w:r>
      <w:r>
        <w:rPr>
          <w:rFonts w:hint="default" w:ascii="Times New Roman" w:hAnsi="Times New Roman"/>
          <w:b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 и плановый </w:t>
      </w:r>
    </w:p>
    <w:p w14:paraId="496C96A3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период 202</w:t>
      </w:r>
      <w:r>
        <w:rPr>
          <w:rFonts w:hint="default" w:ascii="Times New Roman" w:hAnsi="Times New Roman"/>
          <w:b/>
          <w:sz w:val="28"/>
          <w:szCs w:val="28"/>
          <w:lang w:val="en-US" w:eastAsia="ru-RU"/>
        </w:rPr>
        <w:t>7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и 202</w:t>
      </w:r>
      <w:r>
        <w:rPr>
          <w:rFonts w:hint="default" w:ascii="Times New Roman" w:hAnsi="Times New Roman"/>
          <w:b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годов</w:t>
      </w:r>
    </w:p>
    <w:p w14:paraId="2B15FECD">
      <w:pPr>
        <w:rPr>
          <w:rFonts w:ascii="Times New Roman" w:hAnsi="Times New Roman"/>
          <w:sz w:val="28"/>
          <w:szCs w:val="28"/>
        </w:rPr>
      </w:pPr>
    </w:p>
    <w:p w14:paraId="53A8CD1E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1. Основными задачами налоговой политики являются:</w:t>
      </w:r>
    </w:p>
    <w:p w14:paraId="02FC77D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укрепление доходной базы бюджета поселения;</w:t>
      </w:r>
    </w:p>
    <w:p w14:paraId="285FA855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сокращение задолженности по налоговым и неналоговым платежам в бюджеты всех уровней.</w:t>
      </w:r>
    </w:p>
    <w:p w14:paraId="4C23E7B3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2. Основные направления налоговой политики поселения  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</w:t>
      </w:r>
    </w:p>
    <w:p w14:paraId="0621D803">
      <w:pPr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Приоритетной задачей налоговой политики поселения на 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6</w:t>
      </w:r>
      <w:r>
        <w:rPr>
          <w:rFonts w:ascii="Times New Roman" w:hAnsi="Times New Roman"/>
          <w:sz w:val="28"/>
          <w:szCs w:val="28"/>
          <w:lang w:eastAsia="ru-RU"/>
        </w:rPr>
        <w:t>-202</w:t>
      </w:r>
      <w:r>
        <w:rPr>
          <w:rFonts w:hint="default" w:ascii="Times New Roman" w:hAnsi="Times New Roman"/>
          <w:sz w:val="28"/>
          <w:szCs w:val="28"/>
          <w:lang w:val="en-US"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 годы будет продолжение работы по укреплению и развитию доходной базы бюджета поселения за счет наращивания стабильных доходных источников ее пополнения. Источником роста доходной базы бюджета поселения будет  привлечение организаций и предпринимателей к налогообложению, продолжится работа с работодателями по легализации заработной платы и доведению ее до среднеотраслевого уровня, а также по сокращению задолженности по налоговым платежам в бюджеты всех уровней.</w:t>
      </w:r>
    </w:p>
    <w:p w14:paraId="2C721242">
      <w:pPr>
        <w:autoSpaceDE w:val="0"/>
        <w:autoSpaceDN w:val="0"/>
        <w:adjustRightInd w:val="0"/>
        <w:contextualSpacing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 w:eastAsia="Calibri"/>
          <w:sz w:val="28"/>
          <w:szCs w:val="28"/>
        </w:rPr>
        <w:t xml:space="preserve">      Резервом укрепления доходной базы бюджета поселения является повышение доходного потенциала неналоговых платежей, в том числе за счет пересмотра ставок арендной платы за муниципальное имущество, </w:t>
      </w:r>
      <w:r>
        <w:rPr>
          <w:rFonts w:ascii="Times New Roman" w:hAnsi="Times New Roman"/>
          <w:sz w:val="28"/>
          <w:szCs w:val="28"/>
          <w:lang w:eastAsia="ru-RU"/>
        </w:rPr>
        <w:t xml:space="preserve">расширение налоговой базы по имущественным налогам, восстановления  налогового оборота ранее не учтенных объектов налогообложения для граждан-собственников жилья, </w:t>
      </w:r>
      <w:r>
        <w:rPr>
          <w:rFonts w:ascii="Times New Roman" w:hAnsi="Times New Roman" w:eastAsia="Calibri"/>
          <w:sz w:val="28"/>
          <w:szCs w:val="28"/>
        </w:rPr>
        <w:t>повышения эффективности работы по сокращению дебиторской задолженности по неналоговым платежам.</w:t>
      </w:r>
    </w:p>
    <w:p w14:paraId="6D3A4BD0">
      <w:pPr>
        <w:tabs>
          <w:tab w:val="left" w:pos="591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5C06ED67">
      <w:pPr>
        <w:tabs>
          <w:tab w:val="left" w:pos="591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51DF500E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BE0A29F">
      <w:pPr>
        <w:rPr>
          <w:rFonts w:ascii="Times New Roman" w:hAnsi="Times New Roman"/>
          <w:sz w:val="28"/>
          <w:szCs w:val="28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0C27F7"/>
    <w:multiLevelType w:val="multilevel"/>
    <w:tmpl w:val="750C27F7"/>
    <w:lvl w:ilvl="0" w:tentative="0">
      <w:start w:val="1"/>
      <w:numFmt w:val="decimal"/>
      <w:lvlText w:val="%1."/>
      <w:lvlJc w:val="left"/>
      <w:pPr>
        <w:tabs>
          <w:tab w:val="left" w:pos="765"/>
        </w:tabs>
        <w:ind w:left="765" w:hanging="405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7A9"/>
    <w:rsid w:val="000417BC"/>
    <w:rsid w:val="00120D3F"/>
    <w:rsid w:val="00216A87"/>
    <w:rsid w:val="00235813"/>
    <w:rsid w:val="002D6486"/>
    <w:rsid w:val="003025FF"/>
    <w:rsid w:val="00322106"/>
    <w:rsid w:val="0035344C"/>
    <w:rsid w:val="003C7B89"/>
    <w:rsid w:val="0045063D"/>
    <w:rsid w:val="004664F3"/>
    <w:rsid w:val="0053207A"/>
    <w:rsid w:val="00746BAD"/>
    <w:rsid w:val="007C36B7"/>
    <w:rsid w:val="007E77A9"/>
    <w:rsid w:val="0084563D"/>
    <w:rsid w:val="00846E23"/>
    <w:rsid w:val="008E7D88"/>
    <w:rsid w:val="00944737"/>
    <w:rsid w:val="00A1760D"/>
    <w:rsid w:val="00AF505A"/>
    <w:rsid w:val="00CE1579"/>
    <w:rsid w:val="00D91AAD"/>
    <w:rsid w:val="00E85F3D"/>
    <w:rsid w:val="00E87D8E"/>
    <w:rsid w:val="00F024C5"/>
    <w:rsid w:val="18C22323"/>
    <w:rsid w:val="2D4C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jc w:val="center"/>
      <w:outlineLvl w:val="0"/>
    </w:pPr>
    <w:rPr>
      <w:rFonts w:ascii="Times New Roman" w:hAnsi="Times New Roman"/>
      <w:sz w:val="28"/>
      <w:szCs w:val="24"/>
      <w:lang w:eastAsia="ru-RU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semiHidden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7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12"/>
    <w:semiHidden/>
    <w:unhideWhenUsed/>
    <w:qFormat/>
    <w:uiPriority w:val="99"/>
    <w:pPr>
      <w:spacing w:after="120"/>
    </w:pPr>
  </w:style>
  <w:style w:type="paragraph" w:styleId="9">
    <w:name w:val="Body Text Indent"/>
    <w:basedOn w:val="1"/>
    <w:link w:val="11"/>
    <w:semiHidden/>
    <w:unhideWhenUsed/>
    <w:uiPriority w:val="99"/>
    <w:pPr>
      <w:spacing w:after="120"/>
      <w:ind w:left="283"/>
    </w:pPr>
  </w:style>
  <w:style w:type="character" w:customStyle="1" w:styleId="10">
    <w:name w:val="blk"/>
    <w:basedOn w:val="4"/>
    <w:uiPriority w:val="0"/>
  </w:style>
  <w:style w:type="character" w:customStyle="1" w:styleId="11">
    <w:name w:val="Основной текст с отступом Знак"/>
    <w:basedOn w:val="4"/>
    <w:link w:val="9"/>
    <w:semiHidden/>
    <w:qFormat/>
    <w:uiPriority w:val="99"/>
    <w:rPr>
      <w:rFonts w:ascii="Calibri" w:hAnsi="Calibri" w:eastAsia="Times New Roman" w:cs="Times New Roman"/>
    </w:rPr>
  </w:style>
  <w:style w:type="character" w:customStyle="1" w:styleId="12">
    <w:name w:val="Основной текст Знак"/>
    <w:basedOn w:val="4"/>
    <w:link w:val="8"/>
    <w:semiHidden/>
    <w:uiPriority w:val="99"/>
    <w:rPr>
      <w:rFonts w:ascii="Calibri" w:hAnsi="Calibri" w:eastAsia="Times New Roman" w:cs="Times New Roman"/>
    </w:rPr>
  </w:style>
  <w:style w:type="character" w:customStyle="1" w:styleId="13">
    <w:name w:val="Заголовок 1 Знак"/>
    <w:basedOn w:val="4"/>
    <w:link w:val="2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14">
    <w:name w:val="Заголовок 2 Знак"/>
    <w:basedOn w:val="4"/>
    <w:link w:val="3"/>
    <w:uiPriority w:val="0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customStyle="1" w:styleId="15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863</Words>
  <Characters>4924</Characters>
  <Lines>41</Lines>
  <Paragraphs>11</Paragraphs>
  <TotalTime>10</TotalTime>
  <ScaleCrop>false</ScaleCrop>
  <LinksUpToDate>false</LinksUpToDate>
  <CharactersWithSpaces>5776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2021-01-29T06:24:00Z</dcterms:created>
  <dc:creator>СП Сторожевск</dc:creator>
  <cp:lastModifiedBy>Светлана</cp:lastModifiedBy>
  <cp:lastPrinted>2025-10-10T07:27:33Z</cp:lastPrinted>
  <dcterms:modified xsi:type="dcterms:W3CDTF">2025-10-10T07:28:44Z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18EBCFBA42044A26B02E9E6C63381398_12</vt:lpwstr>
  </property>
</Properties>
</file>